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210C" w14:textId="77777777" w:rsidR="00B7036B" w:rsidRPr="00CA1181" w:rsidRDefault="00B7036B" w:rsidP="00EF027A">
      <w:pPr>
        <w:pStyle w:val="Textoindependiente"/>
        <w:spacing w:line="276" w:lineRule="auto"/>
        <w:jc w:val="center"/>
        <w:rPr>
          <w:rFonts w:ascii="Tahoma" w:hAnsi="Tahoma" w:cs="Tahoma"/>
          <w:b/>
          <w:sz w:val="20"/>
          <w:szCs w:val="20"/>
          <w:lang w:val="es-CL"/>
        </w:rPr>
      </w:pPr>
      <w:r w:rsidRPr="00CA1181">
        <w:rPr>
          <w:rFonts w:ascii="Tahoma" w:hAnsi="Tahoma" w:cs="Tahoma"/>
          <w:b/>
          <w:sz w:val="20"/>
          <w:szCs w:val="20"/>
          <w:lang w:val="es-CL"/>
        </w:rPr>
        <w:t>RELICITACIÓN CONCESIÓN CAMINO NOGALES – PUCHUNCAVÍ</w:t>
      </w:r>
    </w:p>
    <w:p w14:paraId="1DBD3D4A" w14:textId="1DAF8F2D" w:rsidR="000A32B9" w:rsidRDefault="00360915" w:rsidP="00EF027A">
      <w:pPr>
        <w:pStyle w:val="Textoindependiente"/>
        <w:spacing w:line="276" w:lineRule="auto"/>
        <w:jc w:val="center"/>
        <w:rPr>
          <w:rFonts w:ascii="Tahoma" w:hAnsi="Tahoma" w:cs="Tahoma"/>
          <w:b/>
          <w:sz w:val="20"/>
          <w:szCs w:val="20"/>
          <w:lang w:val="es-CL"/>
        </w:rPr>
      </w:pPr>
      <w:r w:rsidRPr="00CA1181">
        <w:rPr>
          <w:rFonts w:ascii="Tahoma" w:hAnsi="Tahoma" w:cs="Tahoma"/>
          <w:b/>
          <w:sz w:val="20"/>
          <w:szCs w:val="20"/>
          <w:lang w:val="es-CL"/>
        </w:rPr>
        <w:t xml:space="preserve">MINUTA </w:t>
      </w:r>
      <w:r w:rsidRPr="003E5055">
        <w:rPr>
          <w:rFonts w:ascii="Tahoma" w:hAnsi="Tahoma" w:cs="Tahoma"/>
          <w:b/>
          <w:sz w:val="20"/>
          <w:szCs w:val="20"/>
          <w:lang w:val="es-CL"/>
        </w:rPr>
        <w:t>RESPUESTA A</w:t>
      </w:r>
      <w:r w:rsidR="00B30817">
        <w:rPr>
          <w:rFonts w:ascii="Tahoma" w:hAnsi="Tahoma" w:cs="Tahoma"/>
          <w:b/>
          <w:sz w:val="20"/>
          <w:szCs w:val="20"/>
          <w:lang w:val="es-CL"/>
        </w:rPr>
        <w:t xml:space="preserve"> </w:t>
      </w:r>
      <w:r w:rsidR="00294595">
        <w:rPr>
          <w:rFonts w:ascii="Tahoma" w:hAnsi="Tahoma" w:cs="Tahoma"/>
          <w:b/>
          <w:sz w:val="20"/>
          <w:szCs w:val="20"/>
          <w:lang w:val="es-CL"/>
        </w:rPr>
        <w:t xml:space="preserve">RES. EX N°837 SMA </w:t>
      </w:r>
    </w:p>
    <w:p w14:paraId="78E534C4" w14:textId="13694F29" w:rsidR="00045B91" w:rsidRDefault="00045B91" w:rsidP="00045B91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CA1181">
        <w:rPr>
          <w:rFonts w:ascii="Tahoma" w:hAnsi="Tahoma" w:cs="Tahoma"/>
          <w:sz w:val="20"/>
          <w:szCs w:val="20"/>
          <w:lang w:val="es-CL"/>
        </w:rPr>
        <w:t xml:space="preserve">La presente Minuta da respuesta a </w:t>
      </w:r>
      <w:r w:rsidR="00294595">
        <w:rPr>
          <w:rFonts w:ascii="Tahoma" w:hAnsi="Tahoma" w:cs="Tahoma"/>
          <w:sz w:val="20"/>
          <w:szCs w:val="20"/>
          <w:lang w:val="es-CL"/>
        </w:rPr>
        <w:t>la Resolución Exenta N°837 de la Superintendencia de Medio Ambiente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(“SMA”)</w:t>
      </w:r>
      <w:r w:rsidR="00294595">
        <w:rPr>
          <w:rFonts w:ascii="Tahoma" w:hAnsi="Tahoma" w:cs="Tahoma"/>
          <w:sz w:val="20"/>
          <w:szCs w:val="20"/>
          <w:lang w:val="es-CL"/>
        </w:rPr>
        <w:t xml:space="preserve">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que </w:t>
      </w:r>
      <w:r w:rsidR="00294595">
        <w:rPr>
          <w:rFonts w:ascii="Tahoma" w:hAnsi="Tahoma" w:cs="Tahoma"/>
          <w:sz w:val="20"/>
          <w:szCs w:val="20"/>
          <w:lang w:val="es-CL"/>
        </w:rPr>
        <w:t xml:space="preserve">ordena </w:t>
      </w:r>
      <w:r w:rsidR="00EF74A4">
        <w:rPr>
          <w:rFonts w:ascii="Tahoma" w:hAnsi="Tahoma" w:cs="Tahoma"/>
          <w:sz w:val="20"/>
          <w:szCs w:val="20"/>
          <w:lang w:val="es-ES"/>
        </w:rPr>
        <w:t xml:space="preserve">a la Sociedad Concesionaria Nuevo Camino Nogales </w:t>
      </w:r>
      <w:proofErr w:type="spellStart"/>
      <w:r w:rsidR="00EF74A4">
        <w:rPr>
          <w:rFonts w:ascii="Tahoma" w:hAnsi="Tahoma" w:cs="Tahoma"/>
          <w:sz w:val="20"/>
          <w:szCs w:val="20"/>
          <w:lang w:val="es-ES"/>
        </w:rPr>
        <w:t>Puchuncav</w:t>
      </w:r>
      <w:proofErr w:type="spellEnd"/>
      <w:r w:rsidR="00EF74A4">
        <w:rPr>
          <w:rFonts w:ascii="Tahoma" w:hAnsi="Tahoma" w:cs="Tahoma"/>
          <w:sz w:val="20"/>
          <w:szCs w:val="20"/>
          <w:lang w:val="es-ES"/>
        </w:rPr>
        <w:t xml:space="preserve"> S.A. (la “Concesionaria”) implementar las </w:t>
      </w:r>
      <w:r w:rsidR="00294595">
        <w:rPr>
          <w:rFonts w:ascii="Tahoma" w:hAnsi="Tahoma" w:cs="Tahoma"/>
          <w:sz w:val="20"/>
          <w:szCs w:val="20"/>
          <w:lang w:val="es-CL"/>
        </w:rPr>
        <w:t xml:space="preserve">medidas provisionales </w:t>
      </w:r>
      <w:proofErr w:type="spellStart"/>
      <w:r w:rsidR="00294595">
        <w:rPr>
          <w:rFonts w:ascii="Tahoma" w:hAnsi="Tahoma" w:cs="Tahoma"/>
          <w:sz w:val="20"/>
          <w:szCs w:val="20"/>
          <w:lang w:val="es-CL"/>
        </w:rPr>
        <w:t>pre</w:t>
      </w:r>
      <w:r w:rsidR="00EF74A4">
        <w:rPr>
          <w:rFonts w:ascii="Tahoma" w:hAnsi="Tahoma" w:cs="Tahoma"/>
          <w:sz w:val="20"/>
          <w:szCs w:val="20"/>
          <w:lang w:val="es-CL"/>
        </w:rPr>
        <w:t>-</w:t>
      </w:r>
      <w:r w:rsidR="00294595">
        <w:rPr>
          <w:rFonts w:ascii="Tahoma" w:hAnsi="Tahoma" w:cs="Tahoma"/>
          <w:sz w:val="20"/>
          <w:szCs w:val="20"/>
          <w:lang w:val="es-CL"/>
        </w:rPr>
        <w:t>procedimentales</w:t>
      </w:r>
      <w:proofErr w:type="spellEnd"/>
      <w:r w:rsidR="00294595">
        <w:rPr>
          <w:rFonts w:ascii="Tahoma" w:hAnsi="Tahoma" w:cs="Tahoma"/>
          <w:sz w:val="20"/>
          <w:szCs w:val="20"/>
          <w:lang w:val="es-CL"/>
        </w:rPr>
        <w:t xml:space="preserve"> </w:t>
      </w:r>
      <w:r w:rsidR="00294595">
        <w:rPr>
          <w:rFonts w:ascii="Tahoma" w:hAnsi="Tahoma" w:cs="Tahoma"/>
          <w:sz w:val="20"/>
          <w:szCs w:val="20"/>
          <w:lang w:val="es-ES"/>
        </w:rPr>
        <w:t xml:space="preserve">que indica. </w:t>
      </w:r>
    </w:p>
    <w:p w14:paraId="5C3567C9" w14:textId="07DB624A" w:rsidR="00294595" w:rsidRDefault="00294595" w:rsidP="00045B91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ES"/>
        </w:rPr>
      </w:pPr>
    </w:p>
    <w:p w14:paraId="06566350" w14:textId="6F85EE24" w:rsidR="00294595" w:rsidRDefault="009C0205" w:rsidP="007704A6">
      <w:pPr>
        <w:pStyle w:val="Textoindependiente"/>
        <w:spacing w:line="276" w:lineRule="auto"/>
        <w:jc w:val="right"/>
        <w:rPr>
          <w:rFonts w:ascii="Tahoma" w:hAnsi="Tahoma" w:cs="Tahoma"/>
          <w:sz w:val="20"/>
          <w:szCs w:val="20"/>
          <w:lang w:val="es-ES"/>
        </w:rPr>
      </w:pPr>
      <w:r>
        <w:rPr>
          <w:rFonts w:ascii="Tahoma" w:hAnsi="Tahoma" w:cs="Tahoma"/>
          <w:sz w:val="20"/>
          <w:szCs w:val="20"/>
          <w:lang w:val="es-ES"/>
        </w:rPr>
        <w:t>I.</w:t>
      </w:r>
      <w:r w:rsidR="00294595">
        <w:rPr>
          <w:rFonts w:ascii="Tahoma" w:hAnsi="Tahoma" w:cs="Tahoma"/>
          <w:sz w:val="20"/>
          <w:szCs w:val="20"/>
          <w:lang w:val="es-ES"/>
        </w:rPr>
        <w:t xml:space="preserve"> </w:t>
      </w:r>
      <w:r w:rsidR="00294595" w:rsidRPr="007704A6">
        <w:rPr>
          <w:rFonts w:ascii="Tahoma" w:hAnsi="Tahoma" w:cs="Tahoma"/>
          <w:b/>
          <w:bCs/>
          <w:sz w:val="20"/>
          <w:szCs w:val="20"/>
          <w:u w:val="single"/>
          <w:lang w:val="es-ES"/>
        </w:rPr>
        <w:t>Medidas de corrección, seguridad o control</w:t>
      </w:r>
      <w:r w:rsidR="00294595">
        <w:rPr>
          <w:rFonts w:ascii="Tahoma" w:hAnsi="Tahoma" w:cs="Tahoma"/>
          <w:sz w:val="20"/>
          <w:szCs w:val="20"/>
          <w:lang w:val="es-ES"/>
        </w:rPr>
        <w:t xml:space="preserve"> </w:t>
      </w:r>
    </w:p>
    <w:p w14:paraId="0613ECBF" w14:textId="456E0C2A" w:rsidR="00294595" w:rsidRDefault="00294595" w:rsidP="00294595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ES"/>
        </w:rPr>
      </w:pPr>
    </w:p>
    <w:p w14:paraId="29D58A9D" w14:textId="3CCE89DC" w:rsidR="00294595" w:rsidRPr="00280B36" w:rsidRDefault="00294595" w:rsidP="00294595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>Implementar un Plan de control de emisiones de material particulado durante la operación del proyecto, el cual deberá contemplar: acciones de humectación y control de emisiones atmosféricas en los sectores donde se desarrollan las obra civiles, tales como, implementar en todos los frentes de trabajo cercanos a los humedales urbanos identificados, cerco perimetral con malla de alta densidad y con una altura suficiente para evitar que el material particulado generado producto de las obras llegue a los sitios mencionados</w:t>
      </w:r>
      <w:r w:rsidR="00EF74A4">
        <w:rPr>
          <w:rFonts w:ascii="Tahoma" w:hAnsi="Tahoma" w:cs="Tahoma"/>
          <w:i/>
          <w:sz w:val="20"/>
          <w:szCs w:val="20"/>
          <w:lang w:val="es-CL"/>
        </w:rPr>
        <w:t>.</w:t>
      </w:r>
    </w:p>
    <w:p w14:paraId="5EB95ECF" w14:textId="6A2332FE" w:rsidR="0064712D" w:rsidRDefault="0064712D" w:rsidP="0064712D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>
        <w:rPr>
          <w:rFonts w:ascii="Tahoma" w:hAnsi="Tahoma" w:cs="Tahoma"/>
          <w:sz w:val="20"/>
          <w:szCs w:val="20"/>
          <w:lang w:val="es-CL"/>
        </w:rPr>
        <w:t xml:space="preserve">: a) 5 días hábiles para la presentación del plan desde a notificación de la presente resolución; b) Con posterioridad, cada 5 días hábiles se deberá remitir un reporte con el cumplimiento de dicho plan, que considere fotografías fechadas y georreferenciadas. </w:t>
      </w:r>
    </w:p>
    <w:p w14:paraId="7105799A" w14:textId="384787D2" w:rsidR="0064712D" w:rsidRPr="00DE7A42" w:rsidRDefault="0064712D" w:rsidP="0064712D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Se hace entrega del </w:t>
      </w:r>
      <w:r w:rsidR="007B2EE8">
        <w:rPr>
          <w:rFonts w:ascii="Tahoma" w:hAnsi="Tahoma" w:cs="Tahoma"/>
          <w:sz w:val="20"/>
          <w:szCs w:val="20"/>
          <w:lang w:val="es-CL"/>
        </w:rPr>
        <w:t xml:space="preserve">reporte de cumplimiento del </w:t>
      </w:r>
      <w:r w:rsidR="00DE7A42">
        <w:rPr>
          <w:rFonts w:ascii="Tahoma" w:hAnsi="Tahoma" w:cs="Tahoma"/>
          <w:sz w:val="20"/>
          <w:szCs w:val="20"/>
          <w:lang w:val="es-CL"/>
        </w:rPr>
        <w:t>Plan de Control de Emisiones de Material Particulado</w:t>
      </w:r>
      <w:r w:rsidR="00421FA7">
        <w:rPr>
          <w:rFonts w:ascii="Tahoma" w:hAnsi="Tahoma" w:cs="Tahoma"/>
          <w:sz w:val="20"/>
          <w:szCs w:val="20"/>
          <w:lang w:val="es-CL"/>
        </w:rPr>
        <w:t xml:space="preserve"> solicitado</w:t>
      </w:r>
      <w:r w:rsidR="00DE7A42">
        <w:rPr>
          <w:rFonts w:ascii="Tahoma" w:hAnsi="Tahoma" w:cs="Tahoma"/>
          <w:sz w:val="20"/>
          <w:szCs w:val="20"/>
          <w:lang w:val="es-CL"/>
        </w:rPr>
        <w:t>, que incorpora actividades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tales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como</w:t>
      </w:r>
      <w:r w:rsidR="00421FA7">
        <w:rPr>
          <w:rFonts w:ascii="Tahoma" w:hAnsi="Tahoma" w:cs="Tahoma"/>
          <w:sz w:val="20"/>
          <w:szCs w:val="20"/>
          <w:lang w:val="es-CL"/>
        </w:rPr>
        <w:t>: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implementación de cierres perimetrales con malla </w:t>
      </w:r>
      <w:proofErr w:type="spellStart"/>
      <w:r w:rsidR="00DE7A42">
        <w:rPr>
          <w:rFonts w:ascii="Tahoma" w:hAnsi="Tahoma" w:cs="Tahoma"/>
          <w:sz w:val="20"/>
          <w:szCs w:val="20"/>
          <w:lang w:val="es-CL"/>
        </w:rPr>
        <w:t>raschel</w:t>
      </w:r>
      <w:proofErr w:type="spellEnd"/>
      <w:r w:rsidR="00DE7A42">
        <w:rPr>
          <w:rFonts w:ascii="Tahoma" w:hAnsi="Tahoma" w:cs="Tahoma"/>
          <w:sz w:val="20"/>
          <w:szCs w:val="20"/>
          <w:lang w:val="es-CL"/>
        </w:rPr>
        <w:t>, humectación de frentes de trabajo</w:t>
      </w:r>
      <w:r w:rsidR="00CA4433">
        <w:rPr>
          <w:rFonts w:ascii="Tahoma" w:hAnsi="Tahoma" w:cs="Tahoma"/>
          <w:sz w:val="20"/>
          <w:szCs w:val="20"/>
          <w:lang w:val="es-CL"/>
        </w:rPr>
        <w:t xml:space="preserve"> y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monitoreo de Material Particulado.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 </w:t>
      </w:r>
      <w:r w:rsidR="00421FA7">
        <w:rPr>
          <w:rFonts w:ascii="Tahoma" w:hAnsi="Tahoma" w:cs="Tahoma"/>
          <w:sz w:val="20"/>
          <w:szCs w:val="20"/>
          <w:lang w:val="es-CL"/>
        </w:rPr>
        <w:t xml:space="preserve">Dicha información, puede encontrarse en el </w:t>
      </w:r>
      <w:r w:rsidR="00D13BFB">
        <w:rPr>
          <w:rFonts w:ascii="Tahoma" w:hAnsi="Tahoma" w:cs="Tahoma"/>
          <w:sz w:val="20"/>
          <w:szCs w:val="20"/>
          <w:lang w:val="es-CL"/>
        </w:rPr>
        <w:t>Anexo N°</w:t>
      </w:r>
      <w:r w:rsidR="00421FA7">
        <w:rPr>
          <w:rFonts w:ascii="Tahoma" w:hAnsi="Tahoma" w:cs="Tahoma"/>
          <w:sz w:val="20"/>
          <w:szCs w:val="20"/>
          <w:lang w:val="es-CL"/>
        </w:rPr>
        <w:t>1,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</w:t>
      </w:r>
      <w:r w:rsidR="00421FA7">
        <w:rPr>
          <w:rFonts w:ascii="Tahoma" w:hAnsi="Tahoma" w:cs="Tahoma"/>
          <w:sz w:val="20"/>
          <w:szCs w:val="20"/>
          <w:lang w:val="es-CL"/>
        </w:rPr>
        <w:t>.</w:t>
      </w:r>
    </w:p>
    <w:p w14:paraId="7711F0DA" w14:textId="0651E1FF" w:rsidR="0064712D" w:rsidRDefault="0064712D" w:rsidP="0064712D">
      <w:pPr>
        <w:pStyle w:val="Textoindependiente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u w:val="single"/>
          <w:lang w:val="es-CL"/>
        </w:rPr>
      </w:pPr>
    </w:p>
    <w:p w14:paraId="16C23054" w14:textId="05C3D668" w:rsidR="0064712D" w:rsidRPr="00280B36" w:rsidRDefault="007704A6" w:rsidP="0064712D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>Implementar, en todos los frentes de trabajo cercanos a los humedales urbanos identificados, señalética informativa sobre prevención de riesgos de afectación de flora y fauna, la cual deberá señalar: Área protegida - Humedal Urbano "Los Maitenes-</w:t>
      </w:r>
      <w:proofErr w:type="spellStart"/>
      <w:r w:rsidRPr="00280B36">
        <w:rPr>
          <w:rFonts w:ascii="Tahoma" w:hAnsi="Tahoma" w:cs="Tahoma"/>
          <w:i/>
          <w:sz w:val="20"/>
          <w:szCs w:val="20"/>
          <w:lang w:val="es-CL"/>
        </w:rPr>
        <w:t>Campiche</w:t>
      </w:r>
      <w:proofErr w:type="spellEnd"/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", Res Ex. 773/2021 MMA, y Área protegida - Humedal urbano "Humedales </w:t>
      </w:r>
      <w:proofErr w:type="spellStart"/>
      <w:r w:rsidRPr="00280B36">
        <w:rPr>
          <w:rFonts w:ascii="Tahoma" w:hAnsi="Tahoma" w:cs="Tahoma"/>
          <w:i/>
          <w:sz w:val="20"/>
          <w:szCs w:val="20"/>
          <w:lang w:val="es-CL"/>
        </w:rPr>
        <w:t>Quirilluca</w:t>
      </w:r>
      <w:proofErr w:type="spellEnd"/>
      <w:r w:rsidRPr="00280B36">
        <w:rPr>
          <w:rFonts w:ascii="Tahoma" w:hAnsi="Tahoma" w:cs="Tahoma"/>
          <w:i/>
          <w:sz w:val="20"/>
          <w:szCs w:val="20"/>
          <w:lang w:val="es-CL"/>
        </w:rPr>
        <w:t>", Res. Ex. 772/2021. El cartel y poste de los letreros deberán ser de material duradero e incombustible, y además deberá indicarse la prohibición de introducción de residuos o sustancias nocivas al cauce.</w:t>
      </w:r>
    </w:p>
    <w:p w14:paraId="6B191604" w14:textId="00F8781B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Pr="007704A6">
        <w:rPr>
          <w:rFonts w:ascii="Tahoma" w:hAnsi="Tahoma" w:cs="Tahoma"/>
          <w:sz w:val="20"/>
          <w:szCs w:val="20"/>
          <w:lang w:val="es-CL"/>
        </w:rPr>
        <w:t>5 días hábiles a contar de la notificación de la presente resolución.</w:t>
      </w:r>
    </w:p>
    <w:p w14:paraId="264F930D" w14:textId="59A36453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Se </w:t>
      </w:r>
      <w:r w:rsidR="007B2EE8">
        <w:rPr>
          <w:rFonts w:ascii="Tahoma" w:hAnsi="Tahoma" w:cs="Tahoma"/>
          <w:sz w:val="20"/>
          <w:szCs w:val="20"/>
          <w:lang w:val="es-CL"/>
        </w:rPr>
        <w:t>hace entrega del reporte de cumplimiento d</w:t>
      </w:r>
      <w:r w:rsidR="00DE7A42">
        <w:rPr>
          <w:rFonts w:ascii="Tahoma" w:hAnsi="Tahoma" w:cs="Tahoma"/>
          <w:sz w:val="20"/>
          <w:szCs w:val="20"/>
          <w:lang w:val="es-CL"/>
        </w:rPr>
        <w:t>e implementación de señalización informativa referente al reconocimiento de los humedales. Se adjunta minuta fotográfica de su implementaci</w:t>
      </w:r>
      <w:r w:rsidR="00DE7A42" w:rsidRPr="00234387">
        <w:rPr>
          <w:rFonts w:ascii="Tahoma" w:hAnsi="Tahoma" w:cs="Tahoma"/>
          <w:sz w:val="20"/>
          <w:szCs w:val="20"/>
          <w:lang w:val="es-CL"/>
        </w:rPr>
        <w:t>ón</w:t>
      </w:r>
      <w:r w:rsidR="00421FA7" w:rsidRPr="00234387">
        <w:rPr>
          <w:rFonts w:ascii="Tahoma" w:hAnsi="Tahoma" w:cs="Tahoma"/>
          <w:sz w:val="20"/>
          <w:szCs w:val="20"/>
          <w:lang w:val="es-CL"/>
        </w:rPr>
        <w:t xml:space="preserve"> y lámina con la ubicación de la señalética</w:t>
      </w:r>
      <w:r w:rsidR="00DE7A42" w:rsidRPr="00234387">
        <w:rPr>
          <w:rFonts w:ascii="Tahoma" w:hAnsi="Tahoma" w:cs="Tahoma"/>
          <w:sz w:val="20"/>
          <w:szCs w:val="20"/>
          <w:lang w:val="es-CL"/>
        </w:rPr>
        <w:t xml:space="preserve">. </w:t>
      </w:r>
      <w:r w:rsidR="00421FA7" w:rsidRPr="00234387">
        <w:rPr>
          <w:rFonts w:ascii="Tahoma" w:hAnsi="Tahoma" w:cs="Tahoma"/>
          <w:sz w:val="20"/>
          <w:szCs w:val="20"/>
          <w:lang w:val="es-CL"/>
        </w:rPr>
        <w:t>D</w:t>
      </w:r>
      <w:r w:rsidR="00421FA7">
        <w:rPr>
          <w:rFonts w:ascii="Tahoma" w:hAnsi="Tahoma" w:cs="Tahoma"/>
          <w:sz w:val="20"/>
          <w:szCs w:val="20"/>
          <w:lang w:val="es-CL"/>
        </w:rPr>
        <w:t>icha información, puede encontrarse en el Anexo N°2,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</w:t>
      </w:r>
      <w:r w:rsidR="007B2EE8">
        <w:rPr>
          <w:rFonts w:ascii="Tahoma" w:hAnsi="Tahoma" w:cs="Tahoma"/>
          <w:sz w:val="20"/>
          <w:szCs w:val="20"/>
          <w:lang w:val="es-CL"/>
        </w:rPr>
        <w:t>.</w:t>
      </w:r>
    </w:p>
    <w:p w14:paraId="7DA91F3F" w14:textId="6A9B4225" w:rsidR="007704A6" w:rsidRPr="00280B36" w:rsidRDefault="007704A6" w:rsidP="007704A6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Instalación de sistema de contención con malla perimetral reforzada con polines de madera, en torno al sector de obras del puente Puchuncaví, que permita protección ante eventuales </w:t>
      </w:r>
      <w:r w:rsidRPr="00280B36">
        <w:rPr>
          <w:rFonts w:ascii="Tahoma" w:hAnsi="Tahoma" w:cs="Tahoma"/>
          <w:i/>
          <w:sz w:val="20"/>
          <w:szCs w:val="20"/>
          <w:lang w:val="es-CL"/>
        </w:rPr>
        <w:lastRenderedPageBreak/>
        <w:t>deslizamientos o escurrimientos de material hacia el cauce y vegetación existente en el estero de Puchuncaví.</w:t>
      </w:r>
    </w:p>
    <w:p w14:paraId="6145657F" w14:textId="0F3E7D35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5 días hábiles para la instalación del sistema de contención y con posterioridad, a los 10 días hábiles contados desde la notificación, se deberán remitir boletas o facturas de compra de materiales y fotografías fechadas y georreferenciadas. Dicha información deberá ser remitida al correo electrónico oficinadepartes@sma.gob.cl, </w:t>
      </w:r>
      <w:r w:rsidR="00EF74A4">
        <w:rPr>
          <w:rFonts w:ascii="Tahoma" w:hAnsi="Tahoma" w:cs="Tahoma"/>
          <w:sz w:val="20"/>
          <w:szCs w:val="20"/>
          <w:lang w:val="es-CL"/>
        </w:rPr>
        <w:t>c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on copia a </w:t>
      </w:r>
      <w:r w:rsidRPr="009C0205">
        <w:rPr>
          <w:rFonts w:ascii="Tahoma" w:hAnsi="Tahoma" w:cs="Tahoma"/>
          <w:sz w:val="20"/>
          <w:szCs w:val="20"/>
          <w:lang w:val="es-CL"/>
        </w:rPr>
        <w:t>oficina.valparaiso@sma.gob.cl</w:t>
      </w:r>
    </w:p>
    <w:p w14:paraId="529C7114" w14:textId="68C4619F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CONCESIONARIA: </w:t>
      </w:r>
      <w:r w:rsidR="007B2EE8">
        <w:rPr>
          <w:rFonts w:ascii="Tahoma" w:hAnsi="Tahoma" w:cs="Tahoma"/>
          <w:sz w:val="20"/>
          <w:szCs w:val="20"/>
          <w:lang w:val="es-CL"/>
        </w:rPr>
        <w:t>Se hace entrega del reporte fotográfico de cumplimiento de la implementación d</w:t>
      </w:r>
      <w:r w:rsidR="00DE7A42">
        <w:rPr>
          <w:rFonts w:ascii="Tahoma" w:hAnsi="Tahoma" w:cs="Tahoma"/>
          <w:sz w:val="20"/>
          <w:szCs w:val="20"/>
          <w:lang w:val="es-CL"/>
        </w:rPr>
        <w:t>e las medidas de contención solicitadas</w:t>
      </w:r>
      <w:r w:rsidR="007B2EE8">
        <w:rPr>
          <w:rFonts w:ascii="Tahoma" w:hAnsi="Tahoma" w:cs="Tahoma"/>
          <w:sz w:val="20"/>
          <w:szCs w:val="20"/>
          <w:lang w:val="es-CL"/>
        </w:rPr>
        <w:t>. Adicionalmente, se adjunta boletas y/o facturas que dan cuenta de la compra de materiales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. </w:t>
      </w:r>
      <w:r w:rsidR="00421FA7">
        <w:rPr>
          <w:rFonts w:ascii="Tahoma" w:hAnsi="Tahoma" w:cs="Tahoma"/>
          <w:sz w:val="20"/>
          <w:szCs w:val="20"/>
          <w:lang w:val="es-CL"/>
        </w:rPr>
        <w:t>Se adjunta minuta fotográfica que da cuenta de las actividades realizadas. Dicha información puede encontrarse en el Anexo N°</w:t>
      </w:r>
      <w:r w:rsidR="007B2EE8">
        <w:rPr>
          <w:rFonts w:ascii="Tahoma" w:hAnsi="Tahoma" w:cs="Tahoma"/>
          <w:sz w:val="20"/>
          <w:szCs w:val="20"/>
          <w:lang w:val="es-CL"/>
        </w:rPr>
        <w:t>3</w:t>
      </w:r>
      <w:r w:rsidR="00421FA7">
        <w:rPr>
          <w:rFonts w:ascii="Tahoma" w:hAnsi="Tahoma" w:cs="Tahoma"/>
          <w:sz w:val="20"/>
          <w:szCs w:val="20"/>
          <w:lang w:val="es-CL"/>
        </w:rPr>
        <w:t>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</w:t>
      </w:r>
      <w:r w:rsidR="00421FA7">
        <w:rPr>
          <w:rFonts w:ascii="Tahoma" w:hAnsi="Tahoma" w:cs="Tahoma"/>
          <w:sz w:val="20"/>
          <w:szCs w:val="20"/>
          <w:lang w:val="es-CL"/>
        </w:rPr>
        <w:t>.</w:t>
      </w:r>
    </w:p>
    <w:p w14:paraId="79F1D314" w14:textId="61A46C2D" w:rsidR="007704A6" w:rsidRDefault="007704A6" w:rsidP="007704A6">
      <w:pPr>
        <w:pStyle w:val="Textoindependiente"/>
        <w:spacing w:line="276" w:lineRule="auto"/>
        <w:jc w:val="right"/>
        <w:rPr>
          <w:rFonts w:ascii="Tahoma" w:hAnsi="Tahoma" w:cs="Tahoma"/>
          <w:sz w:val="20"/>
          <w:szCs w:val="20"/>
          <w:lang w:val="es-CL"/>
        </w:rPr>
      </w:pPr>
      <w:r>
        <w:rPr>
          <w:rFonts w:ascii="Tahoma" w:hAnsi="Tahoma" w:cs="Tahoma"/>
          <w:sz w:val="20"/>
          <w:szCs w:val="20"/>
          <w:lang w:val="es-CL"/>
        </w:rPr>
        <w:t xml:space="preserve">II. </w:t>
      </w: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Programa de monitoreo y análisis específicos.</w:t>
      </w:r>
      <w:r>
        <w:rPr>
          <w:rFonts w:ascii="Tahoma" w:hAnsi="Tahoma" w:cs="Tahoma"/>
          <w:sz w:val="20"/>
          <w:szCs w:val="20"/>
          <w:lang w:val="es-CL"/>
        </w:rPr>
        <w:t xml:space="preserve"> </w:t>
      </w:r>
    </w:p>
    <w:p w14:paraId="7BD6E0D9" w14:textId="4E4C5739" w:rsidR="007704A6" w:rsidRPr="00280B36" w:rsidRDefault="007704A6" w:rsidP="007704A6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Remitir un programa de monitoreo de las emisiones fugitivas que genera la ejecución del proyecto en los dos humedales urbanos, realizando mediciones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con una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cámara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termográficas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u otro equipo similar para identificar las emisiones fugitivas de material particulado, una vez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implementadas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las medidas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señaladas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en el numeral 1. Asimismo, el programa deberá contener propuestas de acciones a implementar ante la detección de emisiones fugitivas. </w:t>
      </w:r>
    </w:p>
    <w:p w14:paraId="7A6E8E76" w14:textId="60533864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Presentación del programa de monitoreo el cual debe contener como </w:t>
      </w:r>
      <w:r w:rsidR="00DE7A42" w:rsidRPr="007704A6">
        <w:rPr>
          <w:rFonts w:ascii="Tahoma" w:hAnsi="Tahoma" w:cs="Tahoma"/>
          <w:sz w:val="20"/>
          <w:szCs w:val="20"/>
          <w:lang w:val="es-CL"/>
        </w:rPr>
        <w:t>mínimo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 la frecuencia , metodología, especificaciones técnicas del equipo y personal a cargo de su ejecución y medidas de acción, el cual </w:t>
      </w:r>
      <w:r w:rsidR="00DE7A42" w:rsidRPr="007704A6">
        <w:rPr>
          <w:rFonts w:ascii="Tahoma" w:hAnsi="Tahoma" w:cs="Tahoma"/>
          <w:sz w:val="20"/>
          <w:szCs w:val="20"/>
          <w:lang w:val="es-CL"/>
        </w:rPr>
        <w:t>debe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rá </w:t>
      </w:r>
      <w:r w:rsidRPr="007704A6">
        <w:rPr>
          <w:rFonts w:ascii="Tahoma" w:hAnsi="Tahoma" w:cs="Tahoma"/>
          <w:sz w:val="20"/>
          <w:szCs w:val="20"/>
          <w:lang w:val="es-CL"/>
        </w:rPr>
        <w:t>ser entregado dentro de los primeros 5 días hábiles contados desde la notificación de la presente resolución; posteriormente, a los 10 días hábiles contados desde la notificación, deberá entregarse un reporte con el cumplimiento del programa de monitoreo de las medidas señaladas en el numeral 1.</w:t>
      </w:r>
    </w:p>
    <w:p w14:paraId="4FD840AD" w14:textId="30A5625F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Se hace entrega </w:t>
      </w:r>
      <w:r w:rsidR="009C0205">
        <w:rPr>
          <w:rFonts w:ascii="Tahoma" w:hAnsi="Tahoma" w:cs="Tahoma"/>
          <w:sz w:val="20"/>
          <w:szCs w:val="20"/>
          <w:lang w:val="es-CL"/>
        </w:rPr>
        <w:t xml:space="preserve">del </w:t>
      </w:r>
      <w:r w:rsidR="009B0001">
        <w:rPr>
          <w:rFonts w:ascii="Tahoma" w:hAnsi="Tahoma" w:cs="Tahoma"/>
          <w:sz w:val="20"/>
          <w:szCs w:val="20"/>
          <w:lang w:val="es-CL"/>
        </w:rPr>
        <w:t xml:space="preserve">reporte de cumplimiento al </w:t>
      </w:r>
      <w:r w:rsidR="00D030C0">
        <w:rPr>
          <w:rFonts w:ascii="Tahoma" w:hAnsi="Tahoma" w:cs="Tahoma"/>
          <w:sz w:val="20"/>
          <w:szCs w:val="20"/>
          <w:lang w:val="es-CL"/>
        </w:rPr>
        <w:t>P</w:t>
      </w:r>
      <w:r w:rsidR="009C0205">
        <w:rPr>
          <w:rFonts w:ascii="Tahoma" w:hAnsi="Tahoma" w:cs="Tahoma"/>
          <w:sz w:val="20"/>
          <w:szCs w:val="20"/>
          <w:lang w:val="es-CL"/>
        </w:rPr>
        <w:t xml:space="preserve">rograma de </w:t>
      </w:r>
      <w:r w:rsidR="00D030C0">
        <w:rPr>
          <w:rFonts w:ascii="Tahoma" w:hAnsi="Tahoma" w:cs="Tahoma"/>
          <w:sz w:val="20"/>
          <w:szCs w:val="20"/>
          <w:lang w:val="es-CL"/>
        </w:rPr>
        <w:t>M</w:t>
      </w:r>
      <w:r w:rsidR="009C0205">
        <w:rPr>
          <w:rFonts w:ascii="Tahoma" w:hAnsi="Tahoma" w:cs="Tahoma"/>
          <w:sz w:val="20"/>
          <w:szCs w:val="20"/>
          <w:lang w:val="es-CL"/>
        </w:rPr>
        <w:t>onitoreo de emisiones fugitivas</w:t>
      </w:r>
      <w:r w:rsidR="00421FA7">
        <w:rPr>
          <w:rFonts w:ascii="Tahoma" w:hAnsi="Tahoma" w:cs="Tahoma"/>
          <w:sz w:val="20"/>
          <w:szCs w:val="20"/>
          <w:lang w:val="es-CL"/>
        </w:rPr>
        <w:t>, el cual puede encontrarse en el Anexo N°1</w:t>
      </w:r>
      <w:r w:rsidR="00D030C0">
        <w:rPr>
          <w:rFonts w:ascii="Tahoma" w:hAnsi="Tahoma" w:cs="Tahoma"/>
          <w:sz w:val="20"/>
          <w:szCs w:val="20"/>
          <w:lang w:val="es-CL"/>
        </w:rPr>
        <w:t xml:space="preserve"> del Programa de control de emisiones- cámara </w:t>
      </w:r>
      <w:r w:rsidR="00D13BFB">
        <w:rPr>
          <w:rFonts w:ascii="Tahoma" w:hAnsi="Tahoma" w:cs="Tahoma"/>
          <w:sz w:val="20"/>
          <w:szCs w:val="20"/>
          <w:lang w:val="es-CL"/>
        </w:rPr>
        <w:t>termográfica</w:t>
      </w:r>
      <w:r w:rsidR="00421FA7">
        <w:rPr>
          <w:rFonts w:ascii="Tahoma" w:hAnsi="Tahoma" w:cs="Tahoma"/>
          <w:sz w:val="20"/>
          <w:szCs w:val="20"/>
          <w:lang w:val="es-CL"/>
        </w:rPr>
        <w:t>, adjunto a la presente.</w:t>
      </w:r>
    </w:p>
    <w:p w14:paraId="66A4BC21" w14:textId="140FDB04" w:rsidR="00F9533F" w:rsidRPr="007704A6" w:rsidRDefault="00F9533F" w:rsidP="009B0001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</w:p>
    <w:p w14:paraId="201DD47E" w14:textId="09929173" w:rsidR="00D30E89" w:rsidRPr="00CA1181" w:rsidRDefault="00163637" w:rsidP="0044352E">
      <w:pPr>
        <w:pStyle w:val="Textoindependiente"/>
        <w:spacing w:line="276" w:lineRule="auto"/>
        <w:jc w:val="center"/>
        <w:rPr>
          <w:rFonts w:ascii="Tahoma" w:hAnsi="Tahoma" w:cs="Tahoma"/>
          <w:sz w:val="20"/>
          <w:szCs w:val="20"/>
          <w:lang w:val="es-CL"/>
        </w:rPr>
      </w:pPr>
      <w:r w:rsidRPr="00CA1181">
        <w:rPr>
          <w:rFonts w:ascii="Tahoma" w:hAnsi="Tahoma" w:cs="Tahoma"/>
          <w:sz w:val="20"/>
          <w:szCs w:val="20"/>
          <w:lang w:val="es-CL"/>
        </w:rPr>
        <w:t>*****</w:t>
      </w:r>
    </w:p>
    <w:sectPr w:rsidR="00D30E89" w:rsidRPr="00CA1181" w:rsidSect="0044698F">
      <w:headerReference w:type="default" r:id="rId8"/>
      <w:footerReference w:type="default" r:id="rId9"/>
      <w:pgSz w:w="11906" w:h="16838" w:code="9"/>
      <w:pgMar w:top="1417" w:right="1416" w:bottom="1417" w:left="1701" w:header="720" w:footer="5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F653C" w14:textId="77777777" w:rsidR="00375E93" w:rsidRDefault="00375E93">
      <w:pPr>
        <w:spacing w:after="0"/>
      </w:pPr>
      <w:r>
        <w:separator/>
      </w:r>
    </w:p>
  </w:endnote>
  <w:endnote w:type="continuationSeparator" w:id="0">
    <w:p w14:paraId="055CD15E" w14:textId="77777777" w:rsidR="00375E93" w:rsidRDefault="00375E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19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528"/>
      <w:gridCol w:w="8294"/>
    </w:tblGrid>
    <w:tr w:rsidR="004C0395" w:rsidRPr="00E3113B" w14:paraId="62A810DA" w14:textId="77777777" w:rsidTr="000A59CF">
      <w:trPr>
        <w:trHeight w:val="381"/>
      </w:trPr>
      <w:tc>
        <w:tcPr>
          <w:tcW w:w="534" w:type="dxa"/>
          <w:tcBorders>
            <w:top w:val="single" w:sz="18" w:space="0" w:color="8EB336"/>
            <w:right w:val="single" w:sz="18" w:space="0" w:color="8EB336"/>
          </w:tcBorders>
          <w:vAlign w:val="center"/>
        </w:tcPr>
        <w:p w14:paraId="59769E46" w14:textId="624C9908" w:rsidR="004C0395" w:rsidRPr="000A59CF" w:rsidRDefault="004C0395" w:rsidP="000A59CF">
          <w:pPr>
            <w:pStyle w:val="Piedepgina"/>
            <w:jc w:val="center"/>
            <w:rPr>
              <w:rFonts w:cs="Arial"/>
              <w:b/>
              <w:color w:val="8EB336"/>
              <w:sz w:val="16"/>
              <w:szCs w:val="14"/>
            </w:rPr>
          </w:pPr>
          <w:r w:rsidRPr="000A59CF">
            <w:rPr>
              <w:rFonts w:cs="Arial"/>
              <w:b/>
              <w:color w:val="8EB336"/>
              <w:sz w:val="16"/>
              <w:szCs w:val="14"/>
            </w:rPr>
            <w:fldChar w:fldCharType="begin"/>
          </w:r>
          <w:r w:rsidRPr="000A59CF">
            <w:rPr>
              <w:rFonts w:cs="Arial"/>
              <w:b/>
              <w:color w:val="8EB336"/>
              <w:sz w:val="16"/>
              <w:szCs w:val="14"/>
            </w:rPr>
            <w:instrText xml:space="preserve"> PAGE   \* MERGEFORMAT </w:instrText>
          </w:r>
          <w:r w:rsidRPr="000A59CF">
            <w:rPr>
              <w:rFonts w:cs="Arial"/>
              <w:b/>
              <w:color w:val="8EB336"/>
              <w:sz w:val="16"/>
              <w:szCs w:val="14"/>
            </w:rPr>
            <w:fldChar w:fldCharType="separate"/>
          </w:r>
          <w:r w:rsidR="00F03791">
            <w:rPr>
              <w:rFonts w:cs="Arial"/>
              <w:b/>
              <w:noProof/>
              <w:color w:val="8EB336"/>
              <w:sz w:val="16"/>
              <w:szCs w:val="14"/>
            </w:rPr>
            <w:t>3</w:t>
          </w:r>
          <w:r w:rsidRPr="000A59CF">
            <w:rPr>
              <w:rFonts w:cs="Arial"/>
              <w:b/>
              <w:color w:val="8EB336"/>
              <w:sz w:val="16"/>
              <w:szCs w:val="14"/>
            </w:rPr>
            <w:fldChar w:fldCharType="end"/>
          </w:r>
        </w:p>
      </w:tc>
      <w:tc>
        <w:tcPr>
          <w:tcW w:w="8505" w:type="dxa"/>
          <w:tcBorders>
            <w:top w:val="single" w:sz="18" w:space="0" w:color="8EB336"/>
            <w:left w:val="single" w:sz="18" w:space="0" w:color="8EB336"/>
          </w:tcBorders>
          <w:vAlign w:val="center"/>
        </w:tcPr>
        <w:p w14:paraId="36A2CC7B" w14:textId="77777777" w:rsidR="004C0395" w:rsidRPr="0084669F" w:rsidRDefault="004C0395" w:rsidP="000A59CF">
          <w:pPr>
            <w:spacing w:after="0"/>
            <w:ind w:right="-108"/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</w:pP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RELICITACIÓN CONCESIÓN</w:t>
          </w: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 CAMINO NOGALES</w:t>
          </w: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-</w:t>
          </w: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PUCHUNCAVÍ</w:t>
          </w:r>
        </w:p>
        <w:p w14:paraId="1E8B577D" w14:textId="77E4E91E" w:rsidR="004C0395" w:rsidRPr="00AD1CF4" w:rsidRDefault="004C0395" w:rsidP="000A59CF">
          <w:pPr>
            <w:spacing w:after="0"/>
            <w:ind w:right="-108"/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</w:pP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MINUTA </w:t>
          </w: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DE </w:t>
          </w: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RESPUESTAS </w:t>
          </w:r>
          <w:r w:rsidRPr="003E76F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ORD. </w:t>
          </w:r>
          <w:proofErr w:type="spellStart"/>
          <w:r w:rsidRPr="003E76F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N°</w:t>
          </w:r>
          <w:proofErr w:type="spellEnd"/>
          <w:r w:rsidRPr="003E76F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:</w:t>
          </w:r>
          <w:r w:rsidR="00B91C81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 5</w:t>
          </w:r>
          <w:r w:rsidR="00492E4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664</w:t>
          </w: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 SCCNP </w:t>
          </w:r>
          <w:r w:rsidR="00492E4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3136</w:t>
          </w:r>
        </w:p>
      </w:tc>
    </w:tr>
  </w:tbl>
  <w:p w14:paraId="649B6F1C" w14:textId="77777777" w:rsidR="004C0395" w:rsidRPr="000A083F" w:rsidRDefault="004C0395" w:rsidP="000A59CF">
    <w:pPr>
      <w:pStyle w:val="Piedepgina"/>
      <w:rPr>
        <w:lang w:val="es-CL"/>
      </w:rPr>
    </w:pPr>
  </w:p>
  <w:p w14:paraId="65A38ADC" w14:textId="77777777" w:rsidR="00BE4649" w:rsidRDefault="00BE46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3213" w14:textId="77777777" w:rsidR="00375E93" w:rsidRDefault="00375E93">
      <w:r>
        <w:separator/>
      </w:r>
    </w:p>
  </w:footnote>
  <w:footnote w:type="continuationSeparator" w:id="0">
    <w:p w14:paraId="78B015CB" w14:textId="77777777" w:rsidR="00375E93" w:rsidRDefault="0037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27F4" w14:textId="0822E20E" w:rsidR="004C0395" w:rsidRDefault="004C0395" w:rsidP="000A59CF">
    <w:pPr>
      <w:spacing w:after="0"/>
    </w:pPr>
    <w:r w:rsidRPr="007C5756"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2D46D791" wp14:editId="59291CAE">
          <wp:simplePos x="0" y="0"/>
          <wp:positionH relativeFrom="column">
            <wp:posOffset>-175260</wp:posOffset>
          </wp:positionH>
          <wp:positionV relativeFrom="paragraph">
            <wp:posOffset>10795</wp:posOffset>
          </wp:positionV>
          <wp:extent cx="1304925" cy="304165"/>
          <wp:effectExtent l="0" t="0" r="9525" b="635"/>
          <wp:wrapNone/>
          <wp:docPr id="1" name="Imagen 1" descr="\\10.15.6.250\Canopsa\MARCA CORPORATIVA\4. Logos sociedades_CHILE\CANOPSA\JPG\CANOPSA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10.15.6.250\Canopsa\MARCA CORPORATIVA\4. Logos sociedades_CHILE\CANOPSA\JPG\CANOPSA_COLOR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059" b="21459"/>
                  <a:stretch/>
                </pic:blipFill>
                <pic:spPr bwMode="auto">
                  <a:xfrm>
                    <a:off x="0" y="0"/>
                    <a:ext cx="130492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aconcuadrcula"/>
      <w:tblW w:w="9039" w:type="dxa"/>
      <w:tblBorders>
        <w:top w:val="none" w:sz="0" w:space="0" w:color="auto"/>
        <w:left w:val="none" w:sz="0" w:space="0" w:color="auto"/>
        <w:bottom w:val="single" w:sz="4" w:space="0" w:color="8EB33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39"/>
    </w:tblGrid>
    <w:tr w:rsidR="004C0395" w14:paraId="05AFED87" w14:textId="77777777" w:rsidTr="000A59CF">
      <w:tc>
        <w:tcPr>
          <w:tcW w:w="9039" w:type="dxa"/>
        </w:tcPr>
        <w:p w14:paraId="0E96836A" w14:textId="1C230FD3" w:rsidR="004C0395" w:rsidRDefault="004C0395" w:rsidP="000A083F">
          <w:pPr>
            <w:pStyle w:val="Encabezado"/>
            <w:tabs>
              <w:tab w:val="right" w:pos="0"/>
            </w:tabs>
            <w:rPr>
              <w:b/>
              <w:color w:val="948A54" w:themeColor="background2" w:themeShade="80"/>
              <w:sz w:val="20"/>
              <w:szCs w:val="20"/>
            </w:rPr>
          </w:pPr>
        </w:p>
        <w:p w14:paraId="3F3C41AA" w14:textId="77777777" w:rsidR="004C0395" w:rsidRPr="008B1996" w:rsidRDefault="004C0395" w:rsidP="000A083F">
          <w:pPr>
            <w:pStyle w:val="Encabezado"/>
            <w:tabs>
              <w:tab w:val="right" w:pos="0"/>
            </w:tabs>
            <w:rPr>
              <w:b/>
              <w:color w:val="948A54" w:themeColor="background2" w:themeShade="80"/>
              <w:sz w:val="4"/>
              <w:szCs w:val="4"/>
            </w:rPr>
          </w:pPr>
        </w:p>
      </w:tc>
    </w:tr>
  </w:tbl>
  <w:p w14:paraId="4938148E" w14:textId="77777777" w:rsidR="004C0395" w:rsidRPr="000A59CF" w:rsidRDefault="004C0395">
    <w:pPr>
      <w:pStyle w:val="Encabezado"/>
      <w:rPr>
        <w:sz w:val="14"/>
      </w:rPr>
    </w:pPr>
  </w:p>
  <w:p w14:paraId="1763C30F" w14:textId="77777777" w:rsidR="00BE4649" w:rsidRDefault="00BE46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47B766"/>
    <w:multiLevelType w:val="multilevel"/>
    <w:tmpl w:val="1E1EC374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25C7DA0"/>
    <w:multiLevelType w:val="multilevel"/>
    <w:tmpl w:val="CEE8216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72E65ED"/>
    <w:multiLevelType w:val="multilevel"/>
    <w:tmpl w:val="5A388A30"/>
    <w:lvl w:ilvl="0">
      <w:start w:val="1"/>
      <w:numFmt w:val="lowerRoman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Roman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Roman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Roman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D096EC3E"/>
    <w:multiLevelType w:val="multilevel"/>
    <w:tmpl w:val="B576E5EE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17F69BA"/>
    <w:multiLevelType w:val="multilevel"/>
    <w:tmpl w:val="3AD0C2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0A1D326"/>
    <w:multiLevelType w:val="multilevel"/>
    <w:tmpl w:val="F1503C3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380B5D"/>
    <w:multiLevelType w:val="hybridMultilevel"/>
    <w:tmpl w:val="1C7C0D3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F8CC6BE">
      <w:numFmt w:val="bullet"/>
      <w:lvlText w:val="•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1E7053"/>
    <w:multiLevelType w:val="hybridMultilevel"/>
    <w:tmpl w:val="4BDA40A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EC9B1"/>
    <w:multiLevelType w:val="multilevel"/>
    <w:tmpl w:val="7A1E5096"/>
    <w:lvl w:ilvl="0">
      <w:start w:val="4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4"/>
      <w:numFmt w:val="low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4"/>
      <w:numFmt w:val="low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4"/>
      <w:numFmt w:val="low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4"/>
      <w:numFmt w:val="low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4"/>
      <w:numFmt w:val="low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4"/>
      <w:numFmt w:val="low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E83477"/>
    <w:multiLevelType w:val="hybridMultilevel"/>
    <w:tmpl w:val="ABAA036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F64BF"/>
    <w:multiLevelType w:val="hybridMultilevel"/>
    <w:tmpl w:val="2A742300"/>
    <w:lvl w:ilvl="0" w:tplc="3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6E702A"/>
    <w:multiLevelType w:val="hybridMultilevel"/>
    <w:tmpl w:val="6E2E3F0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67519"/>
    <w:multiLevelType w:val="hybridMultilevel"/>
    <w:tmpl w:val="389882B2"/>
    <w:lvl w:ilvl="0" w:tplc="5E96373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02BA6"/>
    <w:multiLevelType w:val="hybridMultilevel"/>
    <w:tmpl w:val="B5BA1E6C"/>
    <w:lvl w:ilvl="0" w:tplc="3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AA6CBA"/>
    <w:multiLevelType w:val="hybridMultilevel"/>
    <w:tmpl w:val="FB8020FE"/>
    <w:lvl w:ilvl="0" w:tplc="6A0487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0E0519"/>
    <w:multiLevelType w:val="hybridMultilevel"/>
    <w:tmpl w:val="A8903FD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5BF2"/>
    <w:multiLevelType w:val="hybridMultilevel"/>
    <w:tmpl w:val="C792A932"/>
    <w:lvl w:ilvl="0" w:tplc="C8E6CDC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D2878"/>
    <w:multiLevelType w:val="multilevel"/>
    <w:tmpl w:val="37AE713A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7D93657"/>
    <w:multiLevelType w:val="hybridMultilevel"/>
    <w:tmpl w:val="299CC824"/>
    <w:lvl w:ilvl="0" w:tplc="AA9220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0F10E"/>
    <w:multiLevelType w:val="multilevel"/>
    <w:tmpl w:val="A2320868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upp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upp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upp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upp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upp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upp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0E8986"/>
    <w:multiLevelType w:val="multilevel"/>
    <w:tmpl w:val="5E88EFF6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2022FA"/>
    <w:multiLevelType w:val="hybridMultilevel"/>
    <w:tmpl w:val="41AE1008"/>
    <w:lvl w:ilvl="0" w:tplc="37F88E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892065">
    <w:abstractNumId w:val="4"/>
  </w:num>
  <w:num w:numId="2" w16cid:durableId="1932859188">
    <w:abstractNumId w:val="1"/>
  </w:num>
  <w:num w:numId="3" w16cid:durableId="2080054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 w16cid:durableId="1489663080">
    <w:abstractNumId w:val="3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5" w16cid:durableId="13502593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 w16cid:durableId="613176128">
    <w:abstractNumId w:val="0"/>
  </w:num>
  <w:num w:numId="7" w16cid:durableId="1424569840">
    <w:abstractNumId w:val="19"/>
  </w:num>
  <w:num w:numId="8" w16cid:durableId="1095857460">
    <w:abstractNumId w:val="8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9" w16cid:durableId="1907836682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0" w16cid:durableId="1175652760">
    <w:abstractNumId w:val="1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1" w16cid:durableId="1635676805">
    <w:abstractNumId w:val="9"/>
  </w:num>
  <w:num w:numId="12" w16cid:durableId="98573376">
    <w:abstractNumId w:val="18"/>
  </w:num>
  <w:num w:numId="13" w16cid:durableId="1357072594">
    <w:abstractNumId w:val="16"/>
  </w:num>
  <w:num w:numId="14" w16cid:durableId="1665086884">
    <w:abstractNumId w:val="6"/>
  </w:num>
  <w:num w:numId="15" w16cid:durableId="1950355501">
    <w:abstractNumId w:val="7"/>
  </w:num>
  <w:num w:numId="16" w16cid:durableId="793402967">
    <w:abstractNumId w:val="13"/>
  </w:num>
  <w:num w:numId="17" w16cid:durableId="1511869070">
    <w:abstractNumId w:val="10"/>
  </w:num>
  <w:num w:numId="18" w16cid:durableId="1597858319">
    <w:abstractNumId w:val="11"/>
  </w:num>
  <w:num w:numId="19" w16cid:durableId="1436905794">
    <w:abstractNumId w:val="15"/>
  </w:num>
  <w:num w:numId="20" w16cid:durableId="807865901">
    <w:abstractNumId w:val="21"/>
  </w:num>
  <w:num w:numId="21" w16cid:durableId="842087641">
    <w:abstractNumId w:val="14"/>
  </w:num>
  <w:num w:numId="22" w16cid:durableId="2790687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8F7"/>
    <w:rsid w:val="00002BD3"/>
    <w:rsid w:val="00011C8B"/>
    <w:rsid w:val="000200DF"/>
    <w:rsid w:val="00021249"/>
    <w:rsid w:val="00023F77"/>
    <w:rsid w:val="00026D93"/>
    <w:rsid w:val="00030595"/>
    <w:rsid w:val="00037A61"/>
    <w:rsid w:val="00040127"/>
    <w:rsid w:val="00045B91"/>
    <w:rsid w:val="0005484E"/>
    <w:rsid w:val="000715C3"/>
    <w:rsid w:val="000746C6"/>
    <w:rsid w:val="0007601D"/>
    <w:rsid w:val="000819FC"/>
    <w:rsid w:val="00081C25"/>
    <w:rsid w:val="00085896"/>
    <w:rsid w:val="000933ED"/>
    <w:rsid w:val="00095378"/>
    <w:rsid w:val="000A083F"/>
    <w:rsid w:val="000A2BC4"/>
    <w:rsid w:val="000A32B9"/>
    <w:rsid w:val="000A4045"/>
    <w:rsid w:val="000A59CF"/>
    <w:rsid w:val="000B0E44"/>
    <w:rsid w:val="000B41FC"/>
    <w:rsid w:val="000B4226"/>
    <w:rsid w:val="000C4C8C"/>
    <w:rsid w:val="000C6A88"/>
    <w:rsid w:val="000F3FB6"/>
    <w:rsid w:val="000F3FD3"/>
    <w:rsid w:val="000F40A0"/>
    <w:rsid w:val="000F5CDC"/>
    <w:rsid w:val="000F6A94"/>
    <w:rsid w:val="001027AE"/>
    <w:rsid w:val="0010576C"/>
    <w:rsid w:val="001168D2"/>
    <w:rsid w:val="00116E15"/>
    <w:rsid w:val="001220FE"/>
    <w:rsid w:val="00123BA3"/>
    <w:rsid w:val="00130334"/>
    <w:rsid w:val="00140997"/>
    <w:rsid w:val="001560E5"/>
    <w:rsid w:val="0015709E"/>
    <w:rsid w:val="0016066D"/>
    <w:rsid w:val="00161054"/>
    <w:rsid w:val="001618E2"/>
    <w:rsid w:val="001626AB"/>
    <w:rsid w:val="00163637"/>
    <w:rsid w:val="001640AC"/>
    <w:rsid w:val="00170B9D"/>
    <w:rsid w:val="00171CA8"/>
    <w:rsid w:val="00177329"/>
    <w:rsid w:val="00182C40"/>
    <w:rsid w:val="001851FC"/>
    <w:rsid w:val="00196CDD"/>
    <w:rsid w:val="001A6EFC"/>
    <w:rsid w:val="001B0B98"/>
    <w:rsid w:val="001B0C16"/>
    <w:rsid w:val="001B5EA7"/>
    <w:rsid w:val="001B7648"/>
    <w:rsid w:val="001C3572"/>
    <w:rsid w:val="001C507A"/>
    <w:rsid w:val="001E4D02"/>
    <w:rsid w:val="001E7362"/>
    <w:rsid w:val="001F33A2"/>
    <w:rsid w:val="001F616D"/>
    <w:rsid w:val="00206E43"/>
    <w:rsid w:val="0021080F"/>
    <w:rsid w:val="00214336"/>
    <w:rsid w:val="00220222"/>
    <w:rsid w:val="00221F4B"/>
    <w:rsid w:val="00226558"/>
    <w:rsid w:val="00227532"/>
    <w:rsid w:val="002305B4"/>
    <w:rsid w:val="00234387"/>
    <w:rsid w:val="00246139"/>
    <w:rsid w:val="0025391E"/>
    <w:rsid w:val="0025547B"/>
    <w:rsid w:val="00255DFC"/>
    <w:rsid w:val="0025787C"/>
    <w:rsid w:val="00261C87"/>
    <w:rsid w:val="00280B36"/>
    <w:rsid w:val="002836FE"/>
    <w:rsid w:val="00286856"/>
    <w:rsid w:val="00290375"/>
    <w:rsid w:val="00294595"/>
    <w:rsid w:val="0029651D"/>
    <w:rsid w:val="00296ACB"/>
    <w:rsid w:val="002B36F2"/>
    <w:rsid w:val="002D0620"/>
    <w:rsid w:val="002F0468"/>
    <w:rsid w:val="002F270C"/>
    <w:rsid w:val="002F2A7C"/>
    <w:rsid w:val="002F44B9"/>
    <w:rsid w:val="002F602D"/>
    <w:rsid w:val="0030688A"/>
    <w:rsid w:val="003100D4"/>
    <w:rsid w:val="00314258"/>
    <w:rsid w:val="00314718"/>
    <w:rsid w:val="003159CE"/>
    <w:rsid w:val="003170BE"/>
    <w:rsid w:val="00320BCE"/>
    <w:rsid w:val="003263C5"/>
    <w:rsid w:val="0032675F"/>
    <w:rsid w:val="00331D94"/>
    <w:rsid w:val="0034570B"/>
    <w:rsid w:val="003459A7"/>
    <w:rsid w:val="00347675"/>
    <w:rsid w:val="00347D00"/>
    <w:rsid w:val="00352B59"/>
    <w:rsid w:val="00352D38"/>
    <w:rsid w:val="003543BA"/>
    <w:rsid w:val="0035532C"/>
    <w:rsid w:val="00360915"/>
    <w:rsid w:val="00360BC6"/>
    <w:rsid w:val="003634BA"/>
    <w:rsid w:val="00363AAD"/>
    <w:rsid w:val="0036723A"/>
    <w:rsid w:val="003712D0"/>
    <w:rsid w:val="0037586A"/>
    <w:rsid w:val="00375E93"/>
    <w:rsid w:val="003777AD"/>
    <w:rsid w:val="00381C2C"/>
    <w:rsid w:val="0038401B"/>
    <w:rsid w:val="0039036F"/>
    <w:rsid w:val="003A26B9"/>
    <w:rsid w:val="003A4EBF"/>
    <w:rsid w:val="003B02C3"/>
    <w:rsid w:val="003B7EF9"/>
    <w:rsid w:val="003C79E4"/>
    <w:rsid w:val="003C7A0D"/>
    <w:rsid w:val="003D2A38"/>
    <w:rsid w:val="003D5067"/>
    <w:rsid w:val="003E0FE9"/>
    <w:rsid w:val="003E14E8"/>
    <w:rsid w:val="003E2E63"/>
    <w:rsid w:val="003E3C87"/>
    <w:rsid w:val="003E401C"/>
    <w:rsid w:val="003E5055"/>
    <w:rsid w:val="003E76F3"/>
    <w:rsid w:val="003E7736"/>
    <w:rsid w:val="003F0750"/>
    <w:rsid w:val="003F5501"/>
    <w:rsid w:val="004000B2"/>
    <w:rsid w:val="00403160"/>
    <w:rsid w:val="004031C4"/>
    <w:rsid w:val="004033EE"/>
    <w:rsid w:val="00413364"/>
    <w:rsid w:val="00414AFB"/>
    <w:rsid w:val="00421FA7"/>
    <w:rsid w:val="00422DE4"/>
    <w:rsid w:val="00426EB8"/>
    <w:rsid w:val="00433C3C"/>
    <w:rsid w:val="00433FB9"/>
    <w:rsid w:val="0044352E"/>
    <w:rsid w:val="0044698F"/>
    <w:rsid w:val="00446BC3"/>
    <w:rsid w:val="00452503"/>
    <w:rsid w:val="00465564"/>
    <w:rsid w:val="00465AE3"/>
    <w:rsid w:val="0046759B"/>
    <w:rsid w:val="00471018"/>
    <w:rsid w:val="00471206"/>
    <w:rsid w:val="004712CF"/>
    <w:rsid w:val="00471B83"/>
    <w:rsid w:val="00473750"/>
    <w:rsid w:val="004746AC"/>
    <w:rsid w:val="00477D6D"/>
    <w:rsid w:val="00483E15"/>
    <w:rsid w:val="004877B2"/>
    <w:rsid w:val="00492E43"/>
    <w:rsid w:val="00496A88"/>
    <w:rsid w:val="0049731C"/>
    <w:rsid w:val="00497820"/>
    <w:rsid w:val="004A0A06"/>
    <w:rsid w:val="004A7A82"/>
    <w:rsid w:val="004B1953"/>
    <w:rsid w:val="004B31C7"/>
    <w:rsid w:val="004C0395"/>
    <w:rsid w:val="004C1F4D"/>
    <w:rsid w:val="004C2888"/>
    <w:rsid w:val="004C6266"/>
    <w:rsid w:val="004D787A"/>
    <w:rsid w:val="004E1C2B"/>
    <w:rsid w:val="004E29B3"/>
    <w:rsid w:val="004F77D1"/>
    <w:rsid w:val="00500E59"/>
    <w:rsid w:val="00502AC1"/>
    <w:rsid w:val="0050694F"/>
    <w:rsid w:val="00511A41"/>
    <w:rsid w:val="00513FA3"/>
    <w:rsid w:val="0052467E"/>
    <w:rsid w:val="005257EF"/>
    <w:rsid w:val="00527583"/>
    <w:rsid w:val="0053528C"/>
    <w:rsid w:val="00536B45"/>
    <w:rsid w:val="00554C2F"/>
    <w:rsid w:val="00561956"/>
    <w:rsid w:val="00571304"/>
    <w:rsid w:val="00584E59"/>
    <w:rsid w:val="00590D07"/>
    <w:rsid w:val="00597B13"/>
    <w:rsid w:val="005A3195"/>
    <w:rsid w:val="005B1656"/>
    <w:rsid w:val="005C27A6"/>
    <w:rsid w:val="005D23DC"/>
    <w:rsid w:val="005E0EEA"/>
    <w:rsid w:val="005E2CFE"/>
    <w:rsid w:val="005E3EFB"/>
    <w:rsid w:val="005E5E64"/>
    <w:rsid w:val="005F58CE"/>
    <w:rsid w:val="0061368C"/>
    <w:rsid w:val="006163CC"/>
    <w:rsid w:val="006233DA"/>
    <w:rsid w:val="00623D01"/>
    <w:rsid w:val="00626BBB"/>
    <w:rsid w:val="00626DCE"/>
    <w:rsid w:val="006271D0"/>
    <w:rsid w:val="0064712D"/>
    <w:rsid w:val="00651A43"/>
    <w:rsid w:val="00651AEC"/>
    <w:rsid w:val="0065240B"/>
    <w:rsid w:val="006527B5"/>
    <w:rsid w:val="0065292E"/>
    <w:rsid w:val="0065642B"/>
    <w:rsid w:val="0066340A"/>
    <w:rsid w:val="00664F3B"/>
    <w:rsid w:val="00666B52"/>
    <w:rsid w:val="00680E8E"/>
    <w:rsid w:val="00683678"/>
    <w:rsid w:val="00697AF1"/>
    <w:rsid w:val="006A0203"/>
    <w:rsid w:val="006A0E60"/>
    <w:rsid w:val="006A51D9"/>
    <w:rsid w:val="006B1C23"/>
    <w:rsid w:val="006B386A"/>
    <w:rsid w:val="006B53BD"/>
    <w:rsid w:val="006C0633"/>
    <w:rsid w:val="006C281E"/>
    <w:rsid w:val="006C32F3"/>
    <w:rsid w:val="006C503D"/>
    <w:rsid w:val="006C6D5C"/>
    <w:rsid w:val="006C6E40"/>
    <w:rsid w:val="006D2DCD"/>
    <w:rsid w:val="006D3D62"/>
    <w:rsid w:val="006D72DA"/>
    <w:rsid w:val="006E2348"/>
    <w:rsid w:val="006E4CC4"/>
    <w:rsid w:val="006E5F7D"/>
    <w:rsid w:val="006E6261"/>
    <w:rsid w:val="006F442E"/>
    <w:rsid w:val="006F4F7A"/>
    <w:rsid w:val="0070059B"/>
    <w:rsid w:val="00703760"/>
    <w:rsid w:val="00712828"/>
    <w:rsid w:val="00715945"/>
    <w:rsid w:val="007207C3"/>
    <w:rsid w:val="00721D0A"/>
    <w:rsid w:val="00726628"/>
    <w:rsid w:val="0073108F"/>
    <w:rsid w:val="007331B5"/>
    <w:rsid w:val="00734CD6"/>
    <w:rsid w:val="00747197"/>
    <w:rsid w:val="0075011B"/>
    <w:rsid w:val="007507AC"/>
    <w:rsid w:val="007544DE"/>
    <w:rsid w:val="00756F63"/>
    <w:rsid w:val="00763BDD"/>
    <w:rsid w:val="00764CE8"/>
    <w:rsid w:val="007704A6"/>
    <w:rsid w:val="00773377"/>
    <w:rsid w:val="007758E4"/>
    <w:rsid w:val="00780B3D"/>
    <w:rsid w:val="00780C3B"/>
    <w:rsid w:val="00782005"/>
    <w:rsid w:val="00783636"/>
    <w:rsid w:val="00784D58"/>
    <w:rsid w:val="007850A8"/>
    <w:rsid w:val="007866C7"/>
    <w:rsid w:val="0078748A"/>
    <w:rsid w:val="007912FB"/>
    <w:rsid w:val="00791933"/>
    <w:rsid w:val="00794F4A"/>
    <w:rsid w:val="007A39AC"/>
    <w:rsid w:val="007A4B64"/>
    <w:rsid w:val="007B1962"/>
    <w:rsid w:val="007B2EE8"/>
    <w:rsid w:val="007B42D9"/>
    <w:rsid w:val="007B4459"/>
    <w:rsid w:val="007B476A"/>
    <w:rsid w:val="007B4863"/>
    <w:rsid w:val="007D48EE"/>
    <w:rsid w:val="007E09C7"/>
    <w:rsid w:val="007E0C9A"/>
    <w:rsid w:val="007E5791"/>
    <w:rsid w:val="007E762B"/>
    <w:rsid w:val="007F24B7"/>
    <w:rsid w:val="008033D8"/>
    <w:rsid w:val="00814196"/>
    <w:rsid w:val="00826ECE"/>
    <w:rsid w:val="00832283"/>
    <w:rsid w:val="00833FA5"/>
    <w:rsid w:val="00842F48"/>
    <w:rsid w:val="00844B0C"/>
    <w:rsid w:val="0084669F"/>
    <w:rsid w:val="00851051"/>
    <w:rsid w:val="008541E9"/>
    <w:rsid w:val="008573E1"/>
    <w:rsid w:val="008613F2"/>
    <w:rsid w:val="00866B7F"/>
    <w:rsid w:val="00866BC1"/>
    <w:rsid w:val="008670D6"/>
    <w:rsid w:val="00870EC4"/>
    <w:rsid w:val="00871AD8"/>
    <w:rsid w:val="00874CAB"/>
    <w:rsid w:val="008803CB"/>
    <w:rsid w:val="008832B4"/>
    <w:rsid w:val="008850B4"/>
    <w:rsid w:val="008927D2"/>
    <w:rsid w:val="008A2760"/>
    <w:rsid w:val="008B07DD"/>
    <w:rsid w:val="008C0AD5"/>
    <w:rsid w:val="008C5790"/>
    <w:rsid w:val="008C7921"/>
    <w:rsid w:val="008D537C"/>
    <w:rsid w:val="008D6863"/>
    <w:rsid w:val="008D7577"/>
    <w:rsid w:val="008E1801"/>
    <w:rsid w:val="008E1B15"/>
    <w:rsid w:val="008E23E8"/>
    <w:rsid w:val="008E2E97"/>
    <w:rsid w:val="008E412B"/>
    <w:rsid w:val="008E7BB3"/>
    <w:rsid w:val="008F0844"/>
    <w:rsid w:val="008F1299"/>
    <w:rsid w:val="008F5573"/>
    <w:rsid w:val="008F5B20"/>
    <w:rsid w:val="008F6B86"/>
    <w:rsid w:val="008F7B9B"/>
    <w:rsid w:val="0090209D"/>
    <w:rsid w:val="00903569"/>
    <w:rsid w:val="009143D7"/>
    <w:rsid w:val="00915AE6"/>
    <w:rsid w:val="00916909"/>
    <w:rsid w:val="009205EB"/>
    <w:rsid w:val="00924898"/>
    <w:rsid w:val="00932101"/>
    <w:rsid w:val="00935A79"/>
    <w:rsid w:val="009403B4"/>
    <w:rsid w:val="009535F5"/>
    <w:rsid w:val="00956782"/>
    <w:rsid w:val="00956F2B"/>
    <w:rsid w:val="00962827"/>
    <w:rsid w:val="00964FBA"/>
    <w:rsid w:val="009654E6"/>
    <w:rsid w:val="009669A3"/>
    <w:rsid w:val="009771E4"/>
    <w:rsid w:val="00981B33"/>
    <w:rsid w:val="0099436B"/>
    <w:rsid w:val="009943A1"/>
    <w:rsid w:val="00996439"/>
    <w:rsid w:val="009A1451"/>
    <w:rsid w:val="009A3255"/>
    <w:rsid w:val="009A3E18"/>
    <w:rsid w:val="009B0001"/>
    <w:rsid w:val="009B590A"/>
    <w:rsid w:val="009C009E"/>
    <w:rsid w:val="009C0205"/>
    <w:rsid w:val="009D1306"/>
    <w:rsid w:val="009D1C5C"/>
    <w:rsid w:val="009D2D67"/>
    <w:rsid w:val="009E166F"/>
    <w:rsid w:val="009E22EB"/>
    <w:rsid w:val="009E4938"/>
    <w:rsid w:val="009E6370"/>
    <w:rsid w:val="00A021A2"/>
    <w:rsid w:val="00A06C3B"/>
    <w:rsid w:val="00A156FE"/>
    <w:rsid w:val="00A16A9A"/>
    <w:rsid w:val="00A22ECB"/>
    <w:rsid w:val="00A25BB8"/>
    <w:rsid w:val="00A264A2"/>
    <w:rsid w:val="00A31A0E"/>
    <w:rsid w:val="00A3373C"/>
    <w:rsid w:val="00A34B43"/>
    <w:rsid w:val="00A36C9F"/>
    <w:rsid w:val="00A371C6"/>
    <w:rsid w:val="00A437C2"/>
    <w:rsid w:val="00A45C25"/>
    <w:rsid w:val="00A5226C"/>
    <w:rsid w:val="00A53401"/>
    <w:rsid w:val="00A5451C"/>
    <w:rsid w:val="00A54B7A"/>
    <w:rsid w:val="00A61627"/>
    <w:rsid w:val="00A63DA0"/>
    <w:rsid w:val="00A740C5"/>
    <w:rsid w:val="00A75C6F"/>
    <w:rsid w:val="00A80978"/>
    <w:rsid w:val="00A82FD7"/>
    <w:rsid w:val="00A84179"/>
    <w:rsid w:val="00A90BE5"/>
    <w:rsid w:val="00A916D5"/>
    <w:rsid w:val="00A93EF1"/>
    <w:rsid w:val="00A94BB3"/>
    <w:rsid w:val="00AA31F3"/>
    <w:rsid w:val="00AB037F"/>
    <w:rsid w:val="00AB3DA2"/>
    <w:rsid w:val="00AB4961"/>
    <w:rsid w:val="00AB562E"/>
    <w:rsid w:val="00AB6CA0"/>
    <w:rsid w:val="00AB7BC9"/>
    <w:rsid w:val="00AB7CAC"/>
    <w:rsid w:val="00AB7FA9"/>
    <w:rsid w:val="00AC3D1C"/>
    <w:rsid w:val="00AC5CA5"/>
    <w:rsid w:val="00AD1CF4"/>
    <w:rsid w:val="00AD7384"/>
    <w:rsid w:val="00AE043B"/>
    <w:rsid w:val="00AE0475"/>
    <w:rsid w:val="00AE3490"/>
    <w:rsid w:val="00AE4BB0"/>
    <w:rsid w:val="00AF2C82"/>
    <w:rsid w:val="00AF39F6"/>
    <w:rsid w:val="00AF3ED1"/>
    <w:rsid w:val="00AF6357"/>
    <w:rsid w:val="00B01377"/>
    <w:rsid w:val="00B04A6F"/>
    <w:rsid w:val="00B05098"/>
    <w:rsid w:val="00B10E95"/>
    <w:rsid w:val="00B213C9"/>
    <w:rsid w:val="00B23AD5"/>
    <w:rsid w:val="00B2729C"/>
    <w:rsid w:val="00B30817"/>
    <w:rsid w:val="00B42DE9"/>
    <w:rsid w:val="00B500C9"/>
    <w:rsid w:val="00B51C5F"/>
    <w:rsid w:val="00B55A70"/>
    <w:rsid w:val="00B62B13"/>
    <w:rsid w:val="00B635FD"/>
    <w:rsid w:val="00B7016D"/>
    <w:rsid w:val="00B7036B"/>
    <w:rsid w:val="00B708E9"/>
    <w:rsid w:val="00B814F1"/>
    <w:rsid w:val="00B826CA"/>
    <w:rsid w:val="00B831A2"/>
    <w:rsid w:val="00B86B75"/>
    <w:rsid w:val="00B87AF0"/>
    <w:rsid w:val="00B90DEB"/>
    <w:rsid w:val="00B91C81"/>
    <w:rsid w:val="00B94505"/>
    <w:rsid w:val="00BA0F6B"/>
    <w:rsid w:val="00BA1A35"/>
    <w:rsid w:val="00BB4960"/>
    <w:rsid w:val="00BB6F85"/>
    <w:rsid w:val="00BB77AC"/>
    <w:rsid w:val="00BC45C4"/>
    <w:rsid w:val="00BC48D5"/>
    <w:rsid w:val="00BD2A6F"/>
    <w:rsid w:val="00BD4A78"/>
    <w:rsid w:val="00BD50DD"/>
    <w:rsid w:val="00BD568F"/>
    <w:rsid w:val="00BD6A82"/>
    <w:rsid w:val="00BE0A33"/>
    <w:rsid w:val="00BE1BD9"/>
    <w:rsid w:val="00BE4649"/>
    <w:rsid w:val="00BE60A9"/>
    <w:rsid w:val="00BF2D15"/>
    <w:rsid w:val="00BF4AC0"/>
    <w:rsid w:val="00BF5ED9"/>
    <w:rsid w:val="00C0054E"/>
    <w:rsid w:val="00C14F72"/>
    <w:rsid w:val="00C14F97"/>
    <w:rsid w:val="00C2020D"/>
    <w:rsid w:val="00C23192"/>
    <w:rsid w:val="00C35E60"/>
    <w:rsid w:val="00C36279"/>
    <w:rsid w:val="00C42166"/>
    <w:rsid w:val="00C4299F"/>
    <w:rsid w:val="00C469C6"/>
    <w:rsid w:val="00C47587"/>
    <w:rsid w:val="00C53358"/>
    <w:rsid w:val="00C63FFB"/>
    <w:rsid w:val="00C66B5C"/>
    <w:rsid w:val="00C66FA7"/>
    <w:rsid w:val="00C7183C"/>
    <w:rsid w:val="00C72C39"/>
    <w:rsid w:val="00C82916"/>
    <w:rsid w:val="00C82DDC"/>
    <w:rsid w:val="00C8573A"/>
    <w:rsid w:val="00C877D8"/>
    <w:rsid w:val="00C938D5"/>
    <w:rsid w:val="00C97B8D"/>
    <w:rsid w:val="00CA1181"/>
    <w:rsid w:val="00CA1CDB"/>
    <w:rsid w:val="00CA24D2"/>
    <w:rsid w:val="00CA4433"/>
    <w:rsid w:val="00CA651A"/>
    <w:rsid w:val="00CB0C1B"/>
    <w:rsid w:val="00CB21B5"/>
    <w:rsid w:val="00CB4D1D"/>
    <w:rsid w:val="00CB6C4E"/>
    <w:rsid w:val="00CC1B77"/>
    <w:rsid w:val="00CC2D0A"/>
    <w:rsid w:val="00CC79EA"/>
    <w:rsid w:val="00CD4966"/>
    <w:rsid w:val="00CD4D9E"/>
    <w:rsid w:val="00CE3A4A"/>
    <w:rsid w:val="00CE56A3"/>
    <w:rsid w:val="00CE57E8"/>
    <w:rsid w:val="00CE6706"/>
    <w:rsid w:val="00CE794B"/>
    <w:rsid w:val="00CF0540"/>
    <w:rsid w:val="00CF30F6"/>
    <w:rsid w:val="00CF575D"/>
    <w:rsid w:val="00D030C0"/>
    <w:rsid w:val="00D03300"/>
    <w:rsid w:val="00D13403"/>
    <w:rsid w:val="00D13BFB"/>
    <w:rsid w:val="00D1418B"/>
    <w:rsid w:val="00D161A9"/>
    <w:rsid w:val="00D1682E"/>
    <w:rsid w:val="00D207D1"/>
    <w:rsid w:val="00D25026"/>
    <w:rsid w:val="00D30E89"/>
    <w:rsid w:val="00D45CFB"/>
    <w:rsid w:val="00D60F6C"/>
    <w:rsid w:val="00D614D1"/>
    <w:rsid w:val="00D6422A"/>
    <w:rsid w:val="00D722AE"/>
    <w:rsid w:val="00D7268F"/>
    <w:rsid w:val="00D7578C"/>
    <w:rsid w:val="00D77F75"/>
    <w:rsid w:val="00D81E5A"/>
    <w:rsid w:val="00D82998"/>
    <w:rsid w:val="00D9219A"/>
    <w:rsid w:val="00DB761D"/>
    <w:rsid w:val="00DC6460"/>
    <w:rsid w:val="00DD300F"/>
    <w:rsid w:val="00DD4028"/>
    <w:rsid w:val="00DD44A4"/>
    <w:rsid w:val="00DE10BF"/>
    <w:rsid w:val="00DE141D"/>
    <w:rsid w:val="00DE2BDE"/>
    <w:rsid w:val="00DE7A42"/>
    <w:rsid w:val="00DF2FC5"/>
    <w:rsid w:val="00E00944"/>
    <w:rsid w:val="00E2303E"/>
    <w:rsid w:val="00E23FF0"/>
    <w:rsid w:val="00E25CDE"/>
    <w:rsid w:val="00E3113B"/>
    <w:rsid w:val="00E315A3"/>
    <w:rsid w:val="00E35179"/>
    <w:rsid w:val="00E36153"/>
    <w:rsid w:val="00E41B8C"/>
    <w:rsid w:val="00E45583"/>
    <w:rsid w:val="00E55FC3"/>
    <w:rsid w:val="00E565E2"/>
    <w:rsid w:val="00E60A85"/>
    <w:rsid w:val="00E62AEC"/>
    <w:rsid w:val="00E632C6"/>
    <w:rsid w:val="00E63FCC"/>
    <w:rsid w:val="00E642A1"/>
    <w:rsid w:val="00E64425"/>
    <w:rsid w:val="00E64BD6"/>
    <w:rsid w:val="00E71E91"/>
    <w:rsid w:val="00E77ABF"/>
    <w:rsid w:val="00E824B0"/>
    <w:rsid w:val="00E918F4"/>
    <w:rsid w:val="00EA24EE"/>
    <w:rsid w:val="00EA4E2B"/>
    <w:rsid w:val="00EA5BB6"/>
    <w:rsid w:val="00EB120D"/>
    <w:rsid w:val="00EC30AA"/>
    <w:rsid w:val="00EC544C"/>
    <w:rsid w:val="00EC720A"/>
    <w:rsid w:val="00EC759D"/>
    <w:rsid w:val="00EC7E75"/>
    <w:rsid w:val="00EC7F2B"/>
    <w:rsid w:val="00ED0E38"/>
    <w:rsid w:val="00EE513F"/>
    <w:rsid w:val="00EF027A"/>
    <w:rsid w:val="00EF1C21"/>
    <w:rsid w:val="00EF65AD"/>
    <w:rsid w:val="00EF74A4"/>
    <w:rsid w:val="00EF7C51"/>
    <w:rsid w:val="00F03791"/>
    <w:rsid w:val="00F05894"/>
    <w:rsid w:val="00F0624F"/>
    <w:rsid w:val="00F11253"/>
    <w:rsid w:val="00F117D1"/>
    <w:rsid w:val="00F11B4F"/>
    <w:rsid w:val="00F22943"/>
    <w:rsid w:val="00F244BD"/>
    <w:rsid w:val="00F303BE"/>
    <w:rsid w:val="00F36863"/>
    <w:rsid w:val="00F37A92"/>
    <w:rsid w:val="00F445FC"/>
    <w:rsid w:val="00F4461B"/>
    <w:rsid w:val="00F47AE8"/>
    <w:rsid w:val="00F5070D"/>
    <w:rsid w:val="00F50D13"/>
    <w:rsid w:val="00F53BDD"/>
    <w:rsid w:val="00F552B9"/>
    <w:rsid w:val="00F607DE"/>
    <w:rsid w:val="00F60808"/>
    <w:rsid w:val="00F65363"/>
    <w:rsid w:val="00F655BB"/>
    <w:rsid w:val="00F66C4B"/>
    <w:rsid w:val="00F71174"/>
    <w:rsid w:val="00F72A3B"/>
    <w:rsid w:val="00F74562"/>
    <w:rsid w:val="00F75B55"/>
    <w:rsid w:val="00F75B80"/>
    <w:rsid w:val="00F77AC8"/>
    <w:rsid w:val="00F80E56"/>
    <w:rsid w:val="00F82199"/>
    <w:rsid w:val="00F830BC"/>
    <w:rsid w:val="00F848FD"/>
    <w:rsid w:val="00F85B69"/>
    <w:rsid w:val="00F86DA3"/>
    <w:rsid w:val="00F91737"/>
    <w:rsid w:val="00F935D6"/>
    <w:rsid w:val="00F9533F"/>
    <w:rsid w:val="00FA20EA"/>
    <w:rsid w:val="00FA40A1"/>
    <w:rsid w:val="00FA4448"/>
    <w:rsid w:val="00FA5012"/>
    <w:rsid w:val="00FA7C04"/>
    <w:rsid w:val="00FB0220"/>
    <w:rsid w:val="00FB343E"/>
    <w:rsid w:val="00FB708F"/>
    <w:rsid w:val="00FC2307"/>
    <w:rsid w:val="00FC3F15"/>
    <w:rsid w:val="00FC6E4B"/>
    <w:rsid w:val="00FD65FA"/>
    <w:rsid w:val="00FE319B"/>
    <w:rsid w:val="00FF035F"/>
    <w:rsid w:val="00FF1035"/>
    <w:rsid w:val="00FF71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7DBE0"/>
  <w15:docId w15:val="{859134BE-E194-49EA-A8ED-946A783D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tulo2">
    <w:name w:val="heading 2"/>
    <w:basedOn w:val="Normal"/>
    <w:next w:val="Textoindependiente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tulo3">
    <w:name w:val="heading 3"/>
    <w:basedOn w:val="Normal"/>
    <w:next w:val="Textoindependiente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tulo4">
    <w:name w:val="heading 4"/>
    <w:basedOn w:val="Normal"/>
    <w:next w:val="Textoindependiente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Textoindependiente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tulo6">
    <w:name w:val="heading 6"/>
    <w:basedOn w:val="Normal"/>
    <w:next w:val="Textoindependiente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tulo">
    <w:name w:val="Subtitle"/>
    <w:basedOn w:val="Ttulo"/>
    <w:next w:val="Textoindependiente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3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4F81BD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Prrafodelista">
    <w:name w:val="List Paragraph"/>
    <w:basedOn w:val="Normal"/>
    <w:link w:val="PrrafodelistaCar"/>
    <w:uiPriority w:val="1"/>
    <w:qFormat/>
    <w:rsid w:val="0005484E"/>
    <w:pPr>
      <w:spacing w:line="276" w:lineRule="auto"/>
      <w:ind w:left="720"/>
      <w:contextualSpacing/>
    </w:pPr>
    <w:rPr>
      <w:sz w:val="22"/>
      <w:szCs w:val="22"/>
      <w:lang w:val="es-CL"/>
    </w:rPr>
  </w:style>
  <w:style w:type="character" w:customStyle="1" w:styleId="PrrafodelistaCar">
    <w:name w:val="Párrafo de lista Car"/>
    <w:link w:val="Prrafodelista"/>
    <w:uiPriority w:val="1"/>
    <w:rsid w:val="0005484E"/>
    <w:rPr>
      <w:sz w:val="22"/>
      <w:szCs w:val="22"/>
      <w:lang w:val="es-CL"/>
    </w:rPr>
  </w:style>
  <w:style w:type="paragraph" w:styleId="Encabezado">
    <w:name w:val="header"/>
    <w:aliases w:val="encabezado"/>
    <w:basedOn w:val="Normal"/>
    <w:link w:val="EncabezadoCar"/>
    <w:unhideWhenUsed/>
    <w:rsid w:val="000A083F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0A083F"/>
  </w:style>
  <w:style w:type="paragraph" w:styleId="Piedepgina">
    <w:name w:val="footer"/>
    <w:basedOn w:val="Normal"/>
    <w:link w:val="PiedepginaCar"/>
    <w:uiPriority w:val="99"/>
    <w:unhideWhenUsed/>
    <w:rsid w:val="000A083F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083F"/>
  </w:style>
  <w:style w:type="table" w:styleId="Tablaconcuadrcula">
    <w:name w:val="Table Grid"/>
    <w:basedOn w:val="Tablanormal"/>
    <w:rsid w:val="000A083F"/>
    <w:pPr>
      <w:spacing w:after="0"/>
    </w:pPr>
    <w:rPr>
      <w:sz w:val="22"/>
      <w:szCs w:val="22"/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rsid w:val="003712D0"/>
  </w:style>
  <w:style w:type="paragraph" w:styleId="Textodeglobo">
    <w:name w:val="Balloon Text"/>
    <w:basedOn w:val="Normal"/>
    <w:link w:val="TextodegloboCar"/>
    <w:semiHidden/>
    <w:unhideWhenUsed/>
    <w:rsid w:val="00721D0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21D0A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semiHidden/>
    <w:rsid w:val="00B831A2"/>
    <w:rPr>
      <w:color w:val="808080"/>
    </w:rPr>
  </w:style>
  <w:style w:type="paragraph" w:customStyle="1" w:styleId="Default">
    <w:name w:val="Default"/>
    <w:rsid w:val="00B51C5F"/>
    <w:pPr>
      <w:autoSpaceDE w:val="0"/>
      <w:autoSpaceDN w:val="0"/>
      <w:adjustRightInd w:val="0"/>
      <w:spacing w:after="0"/>
    </w:pPr>
    <w:rPr>
      <w:rFonts w:ascii="Arial" w:hAnsi="Arial" w:cs="Arial"/>
      <w:color w:val="000000"/>
      <w:lang w:val="es-C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704A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semiHidden/>
    <w:unhideWhenUsed/>
    <w:rsid w:val="00AD7384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AD738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D738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AD738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D7384"/>
    <w:rPr>
      <w:b/>
      <w:bCs/>
      <w:sz w:val="20"/>
      <w:szCs w:val="20"/>
    </w:rPr>
  </w:style>
  <w:style w:type="paragraph" w:styleId="Revisin">
    <w:name w:val="Revision"/>
    <w:hidden/>
    <w:semiHidden/>
    <w:rsid w:val="00280B3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D637D-2F22-4515-BAF7-33A2AE779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Sergio Díaz Ambler</cp:lastModifiedBy>
  <cp:revision>2</cp:revision>
  <cp:lastPrinted>2022-06-10T12:59:00Z</cp:lastPrinted>
  <dcterms:created xsi:type="dcterms:W3CDTF">2022-06-17T16:02:00Z</dcterms:created>
  <dcterms:modified xsi:type="dcterms:W3CDTF">2022-06-17T16:02:00Z</dcterms:modified>
</cp:coreProperties>
</file>